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8D14E" w14:textId="77777777" w:rsidR="007D53E4" w:rsidRDefault="007D53E4"/>
    <w:p w14:paraId="09BB3541" w14:textId="77777777" w:rsidR="005714EA" w:rsidRDefault="005714EA" w:rsidP="005714EA">
      <w:pPr>
        <w:contextualSpacing/>
        <w:rPr>
          <w:rFonts w:ascii="Arial" w:hAnsi="Arial" w:cs="Arial"/>
          <w:color w:val="7030A0"/>
          <w:sz w:val="36"/>
        </w:rPr>
      </w:pPr>
      <w:bookmarkStart w:id="0" w:name="_GoBack"/>
      <w:bookmarkEnd w:id="0"/>
    </w:p>
    <w:p w14:paraId="595BBE11" w14:textId="77777777" w:rsidR="00036235" w:rsidRPr="00E13FCE" w:rsidRDefault="00036235" w:rsidP="00036235">
      <w:pPr>
        <w:pStyle w:val="NoSpacing"/>
        <w:spacing w:line="276" w:lineRule="auto"/>
        <w:rPr>
          <w:rFonts w:ascii="Arial" w:hAnsi="Arial" w:cs="Arial"/>
          <w:color w:val="7030A0"/>
          <w:sz w:val="36"/>
        </w:rPr>
      </w:pPr>
      <w:r w:rsidRPr="00E13FCE">
        <w:rPr>
          <w:rFonts w:ascii="Arial" w:hAnsi="Arial" w:cs="Arial"/>
          <w:color w:val="7030A0"/>
          <w:sz w:val="36"/>
        </w:rPr>
        <w:t>FASET – Tool Box Talk No. 3 (15</w:t>
      </w:r>
      <w:r w:rsidRPr="00E13FCE">
        <w:rPr>
          <w:rFonts w:ascii="Arial" w:hAnsi="Arial" w:cs="Arial"/>
          <w:color w:val="7030A0"/>
          <w:sz w:val="36"/>
          <w:vertAlign w:val="superscript"/>
        </w:rPr>
        <w:t>th</w:t>
      </w:r>
      <w:r w:rsidRPr="00E13FCE">
        <w:rPr>
          <w:rFonts w:ascii="Arial" w:hAnsi="Arial" w:cs="Arial"/>
          <w:color w:val="7030A0"/>
          <w:sz w:val="36"/>
        </w:rPr>
        <w:t xml:space="preserve"> September 2014)</w:t>
      </w:r>
    </w:p>
    <w:p w14:paraId="35ED1AB3" w14:textId="77777777" w:rsidR="00036235" w:rsidRPr="00E13FCE" w:rsidRDefault="00036235" w:rsidP="00036235">
      <w:pPr>
        <w:pStyle w:val="NoSpacing"/>
        <w:spacing w:line="276" w:lineRule="auto"/>
        <w:rPr>
          <w:rFonts w:ascii="Arial" w:hAnsi="Arial" w:cs="Arial"/>
          <w:b/>
          <w:color w:val="7030A0"/>
          <w:sz w:val="48"/>
        </w:rPr>
      </w:pPr>
      <w:r w:rsidRPr="00E13FCE">
        <w:rPr>
          <w:rFonts w:ascii="Arial" w:hAnsi="Arial" w:cs="Arial"/>
          <w:b/>
          <w:color w:val="7030A0"/>
          <w:sz w:val="48"/>
        </w:rPr>
        <w:t xml:space="preserve">MEWP &amp; Workplace </w:t>
      </w:r>
      <w:proofErr w:type="gramStart"/>
      <w:r w:rsidRPr="00E13FCE">
        <w:rPr>
          <w:rFonts w:ascii="Arial" w:hAnsi="Arial" w:cs="Arial"/>
          <w:b/>
          <w:color w:val="7030A0"/>
          <w:sz w:val="48"/>
        </w:rPr>
        <w:t>Pre Start</w:t>
      </w:r>
      <w:proofErr w:type="gramEnd"/>
      <w:r w:rsidRPr="00E13FCE">
        <w:rPr>
          <w:rFonts w:ascii="Arial" w:hAnsi="Arial" w:cs="Arial"/>
          <w:b/>
          <w:color w:val="7030A0"/>
          <w:sz w:val="48"/>
        </w:rPr>
        <w:t xml:space="preserve"> Checks</w:t>
      </w:r>
    </w:p>
    <w:p w14:paraId="5BBF04D5" w14:textId="77777777" w:rsidR="007D53E4" w:rsidRPr="00824C30" w:rsidRDefault="007D53E4" w:rsidP="00D049BD">
      <w:pPr>
        <w:pStyle w:val="NoSpacing"/>
        <w:rPr>
          <w:rFonts w:ascii="Arial" w:hAnsi="Arial" w:cs="Arial"/>
          <w:sz w:val="2"/>
        </w:rPr>
      </w:pPr>
    </w:p>
    <w:p w14:paraId="72D1F158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b/>
          <w:bCs/>
          <w:color w:val="7030A0"/>
          <w:sz w:val="28"/>
          <w:u w:val="single"/>
        </w:rPr>
      </w:pPr>
      <w:r w:rsidRPr="00E13FCE">
        <w:rPr>
          <w:rFonts w:ascii="Arial" w:hAnsi="Arial" w:cs="Arial"/>
          <w:b/>
          <w:bCs/>
          <w:color w:val="7030A0"/>
          <w:sz w:val="28"/>
          <w:u w:val="single"/>
        </w:rPr>
        <w:t>Workplace Inspection</w:t>
      </w:r>
    </w:p>
    <w:p w14:paraId="7B24A557" w14:textId="77777777" w:rsidR="00036235" w:rsidRPr="00E13FCE" w:rsidRDefault="00036235" w:rsidP="00036235">
      <w:pPr>
        <w:pStyle w:val="NoSpacing"/>
        <w:rPr>
          <w:rFonts w:ascii="Arial" w:hAnsi="Arial" w:cs="Arial"/>
          <w:bCs/>
          <w:u w:val="single"/>
        </w:rPr>
      </w:pPr>
    </w:p>
    <w:p w14:paraId="47E7FBDB" w14:textId="77777777" w:rsidR="00036235" w:rsidRPr="00E13FCE" w:rsidRDefault="00036235" w:rsidP="00036235">
      <w:pPr>
        <w:pStyle w:val="NoSpacing"/>
        <w:rPr>
          <w:rFonts w:ascii="Arial" w:hAnsi="Arial" w:cs="Arial"/>
          <w:bCs/>
        </w:rPr>
      </w:pPr>
      <w:r w:rsidRPr="00E13FCE">
        <w:rPr>
          <w:rFonts w:ascii="Arial" w:hAnsi="Arial" w:cs="Arial"/>
          <w:bCs/>
        </w:rPr>
        <w:t>Before the aerial platform is put into service</w:t>
      </w:r>
      <w:r>
        <w:rPr>
          <w:rFonts w:ascii="Arial" w:hAnsi="Arial" w:cs="Arial"/>
          <w:bCs/>
        </w:rPr>
        <w:t>,</w:t>
      </w:r>
      <w:r w:rsidRPr="00E13FCE">
        <w:rPr>
          <w:rFonts w:ascii="Arial" w:hAnsi="Arial" w:cs="Arial"/>
          <w:bCs/>
        </w:rPr>
        <w:t xml:space="preserve"> the </w:t>
      </w:r>
      <w:r>
        <w:rPr>
          <w:rFonts w:ascii="Arial" w:hAnsi="Arial" w:cs="Arial"/>
          <w:bCs/>
        </w:rPr>
        <w:t>o</w:t>
      </w:r>
      <w:r w:rsidRPr="00E13FCE">
        <w:rPr>
          <w:rFonts w:ascii="Arial" w:hAnsi="Arial" w:cs="Arial"/>
          <w:bCs/>
        </w:rPr>
        <w:t>perative will check the area in which the MEWP is to be used for possible hazards such as</w:t>
      </w:r>
      <w:r>
        <w:rPr>
          <w:rFonts w:ascii="Arial" w:hAnsi="Arial" w:cs="Arial"/>
          <w:bCs/>
        </w:rPr>
        <w:t>,</w:t>
      </w:r>
      <w:r w:rsidRPr="00E13FCE">
        <w:rPr>
          <w:rFonts w:ascii="Arial" w:hAnsi="Arial" w:cs="Arial"/>
          <w:bCs/>
        </w:rPr>
        <w:t xml:space="preserve"> but not limited to:</w:t>
      </w:r>
    </w:p>
    <w:p w14:paraId="29B5E723" w14:textId="77777777" w:rsidR="00036235" w:rsidRPr="00E13FCE" w:rsidRDefault="00036235" w:rsidP="00036235">
      <w:pPr>
        <w:pStyle w:val="NoSpacing"/>
        <w:rPr>
          <w:rFonts w:ascii="Arial" w:hAnsi="Arial" w:cs="Arial"/>
          <w:bCs/>
        </w:rPr>
      </w:pPr>
    </w:p>
    <w:p w14:paraId="5E3DB5E5" w14:textId="77777777" w:rsidR="00A977B7" w:rsidRDefault="00036235" w:rsidP="00036235">
      <w:pPr>
        <w:pStyle w:val="NoSpacing"/>
        <w:numPr>
          <w:ilvl w:val="0"/>
          <w:numId w:val="22"/>
        </w:numPr>
        <w:rPr>
          <w:rFonts w:ascii="Arial" w:hAnsi="Arial" w:cs="Arial"/>
        </w:rPr>
      </w:pPr>
      <w:r w:rsidRPr="00A977B7">
        <w:rPr>
          <w:rFonts w:ascii="Arial" w:hAnsi="Arial" w:cs="Arial"/>
        </w:rPr>
        <w:t>Drop offs/holes including those concealed by water, ice, mud etc</w:t>
      </w:r>
    </w:p>
    <w:p w14:paraId="4C6BC9F7" w14:textId="77777777" w:rsidR="00A977B7" w:rsidRDefault="00036235" w:rsidP="00036235">
      <w:pPr>
        <w:pStyle w:val="NoSpacing"/>
        <w:numPr>
          <w:ilvl w:val="0"/>
          <w:numId w:val="22"/>
        </w:numPr>
        <w:rPr>
          <w:rFonts w:ascii="Arial" w:hAnsi="Arial" w:cs="Arial"/>
        </w:rPr>
      </w:pPr>
      <w:r w:rsidRPr="00A977B7">
        <w:rPr>
          <w:rFonts w:ascii="Arial" w:hAnsi="Arial" w:cs="Arial"/>
        </w:rPr>
        <w:t>Slopes</w:t>
      </w:r>
    </w:p>
    <w:p w14:paraId="7F9EC3D3" w14:textId="77777777" w:rsidR="00A977B7" w:rsidRDefault="00036235" w:rsidP="00036235">
      <w:pPr>
        <w:pStyle w:val="NoSpacing"/>
        <w:numPr>
          <w:ilvl w:val="0"/>
          <w:numId w:val="22"/>
        </w:numPr>
        <w:rPr>
          <w:rFonts w:ascii="Arial" w:hAnsi="Arial" w:cs="Arial"/>
        </w:rPr>
      </w:pPr>
      <w:r w:rsidRPr="00A977B7">
        <w:rPr>
          <w:rFonts w:ascii="Arial" w:hAnsi="Arial" w:cs="Arial"/>
        </w:rPr>
        <w:t>Bumps floor obstruction</w:t>
      </w:r>
    </w:p>
    <w:p w14:paraId="062E6D60" w14:textId="77777777" w:rsidR="00A977B7" w:rsidRDefault="00036235" w:rsidP="00036235">
      <w:pPr>
        <w:pStyle w:val="NoSpacing"/>
        <w:numPr>
          <w:ilvl w:val="0"/>
          <w:numId w:val="22"/>
        </w:numPr>
        <w:rPr>
          <w:rFonts w:ascii="Arial" w:hAnsi="Arial" w:cs="Arial"/>
        </w:rPr>
      </w:pPr>
      <w:r w:rsidRPr="00A977B7">
        <w:rPr>
          <w:rFonts w:ascii="Arial" w:hAnsi="Arial" w:cs="Arial"/>
        </w:rPr>
        <w:t>Debris/site rubbish</w:t>
      </w:r>
    </w:p>
    <w:p w14:paraId="410F72AD" w14:textId="77777777" w:rsidR="00A977B7" w:rsidRDefault="00036235" w:rsidP="00036235">
      <w:pPr>
        <w:pStyle w:val="NoSpacing"/>
        <w:numPr>
          <w:ilvl w:val="0"/>
          <w:numId w:val="22"/>
        </w:numPr>
        <w:rPr>
          <w:rFonts w:ascii="Arial" w:hAnsi="Arial" w:cs="Arial"/>
        </w:rPr>
      </w:pPr>
      <w:r w:rsidRPr="00A977B7">
        <w:rPr>
          <w:rFonts w:ascii="Arial" w:hAnsi="Arial" w:cs="Arial"/>
        </w:rPr>
        <w:t>Overhead obstructions/electrical conductors</w:t>
      </w:r>
    </w:p>
    <w:p w14:paraId="5CB08369" w14:textId="77777777" w:rsidR="00A977B7" w:rsidRDefault="00036235" w:rsidP="00036235">
      <w:pPr>
        <w:pStyle w:val="NoSpacing"/>
        <w:numPr>
          <w:ilvl w:val="0"/>
          <w:numId w:val="22"/>
        </w:numPr>
        <w:rPr>
          <w:rFonts w:ascii="Arial" w:hAnsi="Arial" w:cs="Arial"/>
        </w:rPr>
      </w:pPr>
      <w:r w:rsidRPr="00A977B7">
        <w:rPr>
          <w:rFonts w:ascii="Arial" w:hAnsi="Arial" w:cs="Arial"/>
        </w:rPr>
        <w:t>Hazardous locations/atmospheres</w:t>
      </w:r>
    </w:p>
    <w:p w14:paraId="50FBA6CC" w14:textId="77777777" w:rsidR="00A977B7" w:rsidRDefault="00036235" w:rsidP="00036235">
      <w:pPr>
        <w:pStyle w:val="NoSpacing"/>
        <w:numPr>
          <w:ilvl w:val="0"/>
          <w:numId w:val="22"/>
        </w:numPr>
        <w:rPr>
          <w:rFonts w:ascii="Arial" w:hAnsi="Arial" w:cs="Arial"/>
        </w:rPr>
      </w:pPr>
      <w:r w:rsidRPr="00A977B7">
        <w:rPr>
          <w:rFonts w:ascii="Arial" w:hAnsi="Arial" w:cs="Arial"/>
        </w:rPr>
        <w:t>Inadequate surface/support to withstand all load forces imposed by the aerial platform in</w:t>
      </w:r>
      <w:r w:rsidR="00A977B7">
        <w:rPr>
          <w:rFonts w:ascii="Arial" w:hAnsi="Arial" w:cs="Arial"/>
        </w:rPr>
        <w:t xml:space="preserve"> </w:t>
      </w:r>
      <w:r w:rsidRPr="00A977B7">
        <w:rPr>
          <w:rFonts w:ascii="Arial" w:hAnsi="Arial" w:cs="Arial"/>
        </w:rPr>
        <w:t>all operating modes</w:t>
      </w:r>
    </w:p>
    <w:p w14:paraId="2F65EE0B" w14:textId="77777777" w:rsidR="00A977B7" w:rsidRDefault="00036235" w:rsidP="00036235">
      <w:pPr>
        <w:pStyle w:val="NoSpacing"/>
        <w:numPr>
          <w:ilvl w:val="0"/>
          <w:numId w:val="22"/>
        </w:numPr>
        <w:rPr>
          <w:rFonts w:ascii="Arial" w:hAnsi="Arial" w:cs="Arial"/>
        </w:rPr>
      </w:pPr>
      <w:r w:rsidRPr="00A977B7">
        <w:rPr>
          <w:rFonts w:ascii="Arial" w:hAnsi="Arial" w:cs="Arial"/>
        </w:rPr>
        <w:t>Weather conditions (including wind)</w:t>
      </w:r>
    </w:p>
    <w:p w14:paraId="1E32DFB7" w14:textId="77777777" w:rsidR="00A977B7" w:rsidRDefault="00036235" w:rsidP="00036235">
      <w:pPr>
        <w:pStyle w:val="NoSpacing"/>
        <w:numPr>
          <w:ilvl w:val="0"/>
          <w:numId w:val="22"/>
        </w:numPr>
        <w:rPr>
          <w:rFonts w:ascii="Arial" w:hAnsi="Arial" w:cs="Arial"/>
        </w:rPr>
      </w:pPr>
      <w:r w:rsidRPr="00A977B7">
        <w:rPr>
          <w:rFonts w:ascii="Arial" w:hAnsi="Arial" w:cs="Arial"/>
        </w:rPr>
        <w:t>Presence of other trades/site operatives also any unauthorised persons.</w:t>
      </w:r>
    </w:p>
    <w:p w14:paraId="7CD18462" w14:textId="232359A5" w:rsidR="00036235" w:rsidRPr="00A977B7" w:rsidRDefault="00036235" w:rsidP="00036235">
      <w:pPr>
        <w:pStyle w:val="NoSpacing"/>
        <w:numPr>
          <w:ilvl w:val="0"/>
          <w:numId w:val="22"/>
        </w:numPr>
        <w:rPr>
          <w:rFonts w:ascii="Arial" w:hAnsi="Arial" w:cs="Arial"/>
        </w:rPr>
      </w:pPr>
      <w:r w:rsidRPr="00A977B7">
        <w:rPr>
          <w:rFonts w:ascii="Arial" w:hAnsi="Arial" w:cs="Arial"/>
        </w:rPr>
        <w:t>Any other unsafe conditions.</w:t>
      </w:r>
    </w:p>
    <w:p w14:paraId="6A17733D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20ACDF3A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b/>
          <w:bCs/>
          <w:color w:val="7030A0"/>
          <w:sz w:val="28"/>
          <w:u w:val="single"/>
        </w:rPr>
      </w:pPr>
      <w:r w:rsidRPr="00E13FCE">
        <w:rPr>
          <w:rFonts w:ascii="Arial" w:hAnsi="Arial" w:cs="Arial"/>
          <w:b/>
          <w:bCs/>
          <w:color w:val="7030A0"/>
          <w:sz w:val="28"/>
          <w:u w:val="single"/>
        </w:rPr>
        <w:t>Cherry Picker Pre-start</w:t>
      </w:r>
    </w:p>
    <w:p w14:paraId="22FC7569" w14:textId="77777777" w:rsidR="00036235" w:rsidRPr="00E13FCE" w:rsidRDefault="00036235" w:rsidP="00036235">
      <w:pPr>
        <w:pStyle w:val="NoSpacing"/>
        <w:rPr>
          <w:rFonts w:ascii="Arial" w:hAnsi="Arial" w:cs="Arial"/>
          <w:bCs/>
          <w:u w:val="single"/>
        </w:rPr>
      </w:pPr>
    </w:p>
    <w:p w14:paraId="4A30FF9B" w14:textId="77777777" w:rsidR="00036235" w:rsidRPr="00E13FCE" w:rsidRDefault="00036235" w:rsidP="00036235">
      <w:pPr>
        <w:pStyle w:val="NoSpacing"/>
        <w:rPr>
          <w:rFonts w:ascii="Arial" w:hAnsi="Arial" w:cs="Arial"/>
          <w:bCs/>
        </w:rPr>
      </w:pPr>
      <w:r w:rsidRPr="00E13FCE">
        <w:rPr>
          <w:rFonts w:ascii="Arial" w:hAnsi="Arial" w:cs="Arial"/>
          <w:bCs/>
        </w:rPr>
        <w:t xml:space="preserve">Before use each day or shift the </w:t>
      </w:r>
      <w:r>
        <w:rPr>
          <w:rFonts w:ascii="Arial" w:hAnsi="Arial" w:cs="Arial"/>
          <w:bCs/>
        </w:rPr>
        <w:t>MEWP</w:t>
      </w:r>
      <w:r w:rsidRPr="00E13FCE">
        <w:rPr>
          <w:rFonts w:ascii="Arial" w:hAnsi="Arial" w:cs="Arial"/>
          <w:bCs/>
        </w:rPr>
        <w:t xml:space="preserve"> will be given a visual inspection and functional test including, but not limited to the following:</w:t>
      </w:r>
    </w:p>
    <w:p w14:paraId="54CABB91" w14:textId="77777777" w:rsidR="00036235" w:rsidRPr="00E13FCE" w:rsidRDefault="00036235" w:rsidP="00036235">
      <w:pPr>
        <w:pStyle w:val="NoSpacing"/>
        <w:rPr>
          <w:rFonts w:ascii="Arial" w:hAnsi="Arial" w:cs="Arial"/>
          <w:bCs/>
        </w:rPr>
      </w:pPr>
    </w:p>
    <w:p w14:paraId="008A96DA" w14:textId="16EFD9D1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Current in-service inspection (LOLER)</w:t>
      </w:r>
    </w:p>
    <w:p w14:paraId="5FC9CF42" w14:textId="49E37610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Operating and emergency controls</w:t>
      </w:r>
    </w:p>
    <w:p w14:paraId="5C20FB4E" w14:textId="4B16A10B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Safety devices</w:t>
      </w:r>
    </w:p>
    <w:p w14:paraId="7855CCF4" w14:textId="78CF41D3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Personal protective devices</w:t>
      </w:r>
    </w:p>
    <w:p w14:paraId="0EA4A2E1" w14:textId="6D16E8D7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Air, hydraulic and fuel systems leaks</w:t>
      </w:r>
    </w:p>
    <w:p w14:paraId="5D095D7D" w14:textId="09D87A59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Engine cooling system, water, engine oil and hydraulic oil levels</w:t>
      </w:r>
    </w:p>
    <w:p w14:paraId="4B5476C0" w14:textId="72454FA7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Cables and wiring</w:t>
      </w:r>
    </w:p>
    <w:p w14:paraId="025C84A3" w14:textId="63FCF726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Loose or missing parts</w:t>
      </w:r>
    </w:p>
    <w:p w14:paraId="32590F5F" w14:textId="11D9CD41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Tyres, wheels and brakes</w:t>
      </w:r>
    </w:p>
    <w:p w14:paraId="1DAF8529" w14:textId="33CCD854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 xml:space="preserve">Placards, warnings, </w:t>
      </w:r>
      <w:r w:rsidR="00A977B7" w:rsidRPr="00E13FCE">
        <w:rPr>
          <w:rFonts w:ascii="Arial" w:hAnsi="Arial" w:cs="Arial"/>
        </w:rPr>
        <w:t>control markings</w:t>
      </w:r>
      <w:r w:rsidRPr="00E13FCE">
        <w:rPr>
          <w:rFonts w:ascii="Arial" w:hAnsi="Arial" w:cs="Arial"/>
        </w:rPr>
        <w:t xml:space="preserve"> and operating manual(s)</w:t>
      </w:r>
    </w:p>
    <w:p w14:paraId="7194319C" w14:textId="3705E7D9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Stabilisers, outriggers and other structures.</w:t>
      </w:r>
    </w:p>
    <w:p w14:paraId="5D4024F5" w14:textId="32136379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Guardrail systems</w:t>
      </w:r>
    </w:p>
    <w:p w14:paraId="00D6AB71" w14:textId="0403092D" w:rsidR="00036235" w:rsidRPr="00E13FCE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>Any additional items specified by the manufacturer.</w:t>
      </w:r>
    </w:p>
    <w:p w14:paraId="136BD8DA" w14:textId="6A53FA5A" w:rsidR="00036235" w:rsidRPr="00A977B7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 xml:space="preserve">The MEWP ignition key will be left in the ground controls and </w:t>
      </w:r>
      <w:r>
        <w:rPr>
          <w:rFonts w:ascii="Arial" w:hAnsi="Arial" w:cs="Arial"/>
        </w:rPr>
        <w:t xml:space="preserve">cannot </w:t>
      </w:r>
      <w:r w:rsidRPr="00E13FCE">
        <w:rPr>
          <w:rFonts w:ascii="Arial" w:hAnsi="Arial" w:cs="Arial"/>
        </w:rPr>
        <w:t>be</w:t>
      </w:r>
      <w:r>
        <w:rPr>
          <w:rFonts w:ascii="Arial" w:hAnsi="Arial" w:cs="Arial"/>
        </w:rPr>
        <w:t xml:space="preserve"> r</w:t>
      </w:r>
      <w:r w:rsidRPr="00E13FCE">
        <w:rPr>
          <w:rFonts w:ascii="Arial" w:hAnsi="Arial" w:cs="Arial"/>
        </w:rPr>
        <w:t xml:space="preserve">emoved </w:t>
      </w:r>
      <w:r>
        <w:rPr>
          <w:rFonts w:ascii="Arial" w:hAnsi="Arial" w:cs="Arial"/>
        </w:rPr>
        <w:t xml:space="preserve">from </w:t>
      </w:r>
      <w:r w:rsidRPr="00A977B7">
        <w:rPr>
          <w:rFonts w:ascii="Arial" w:hAnsi="Arial" w:cs="Arial"/>
        </w:rPr>
        <w:t xml:space="preserve">the </w:t>
      </w:r>
      <w:r w:rsidR="00A977B7">
        <w:rPr>
          <w:rFonts w:ascii="Arial" w:hAnsi="Arial" w:cs="Arial"/>
        </w:rPr>
        <w:t>MEWP</w:t>
      </w:r>
      <w:r w:rsidRPr="00A977B7">
        <w:rPr>
          <w:rFonts w:ascii="Arial" w:hAnsi="Arial" w:cs="Arial"/>
        </w:rPr>
        <w:t xml:space="preserve"> whilst in service.</w:t>
      </w:r>
    </w:p>
    <w:p w14:paraId="2B6AD121" w14:textId="3CEDF873" w:rsidR="00036235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E13FCE">
        <w:rPr>
          <w:rFonts w:ascii="Arial" w:hAnsi="Arial" w:cs="Arial"/>
        </w:rPr>
        <w:t xml:space="preserve">All MEWP’s operated by </w:t>
      </w:r>
      <w:r>
        <w:rPr>
          <w:rFonts w:ascii="Arial" w:hAnsi="Arial" w:cs="Arial"/>
        </w:rPr>
        <w:t>a FASET member is</w:t>
      </w:r>
      <w:r w:rsidRPr="00E13FCE">
        <w:rPr>
          <w:rFonts w:ascii="Arial" w:hAnsi="Arial" w:cs="Arial"/>
        </w:rPr>
        <w:t xml:space="preserve"> to include a “Secondary guarding device”</w:t>
      </w:r>
    </w:p>
    <w:p w14:paraId="32AE9DF5" w14:textId="45A1ADA6" w:rsidR="00036235" w:rsidRPr="00A977B7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  <w:i/>
        </w:rPr>
      </w:pPr>
      <w:r w:rsidRPr="00A977B7">
        <w:rPr>
          <w:rFonts w:ascii="Arial" w:hAnsi="Arial" w:cs="Arial"/>
        </w:rPr>
        <w:t>MEWP’s used through a 3</w:t>
      </w:r>
      <w:r w:rsidRPr="00A977B7">
        <w:rPr>
          <w:rFonts w:ascii="Arial" w:hAnsi="Arial" w:cs="Arial"/>
          <w:vertAlign w:val="superscript"/>
        </w:rPr>
        <w:t>rd</w:t>
      </w:r>
      <w:r w:rsidRPr="00A977B7">
        <w:rPr>
          <w:rFonts w:ascii="Arial" w:hAnsi="Arial" w:cs="Arial"/>
        </w:rPr>
        <w:t xml:space="preserve"> party that does not include “Secondary guarding device”</w:t>
      </w:r>
      <w:r w:rsidR="00A977B7">
        <w:rPr>
          <w:rFonts w:ascii="Arial" w:hAnsi="Arial" w:cs="Arial"/>
        </w:rPr>
        <w:t xml:space="preserve"> </w:t>
      </w:r>
      <w:r w:rsidRPr="00A977B7">
        <w:rPr>
          <w:rFonts w:ascii="Arial" w:hAnsi="Arial" w:cs="Arial"/>
        </w:rPr>
        <w:t>must contact their M4M before works commence in the MEWP.</w:t>
      </w:r>
      <w:r w:rsidR="00A977B7">
        <w:rPr>
          <w:rFonts w:ascii="Arial" w:hAnsi="Arial" w:cs="Arial"/>
        </w:rPr>
        <w:t xml:space="preserve">  </w:t>
      </w:r>
      <w:r w:rsidRPr="00A977B7">
        <w:rPr>
          <w:rFonts w:ascii="Arial" w:hAnsi="Arial" w:cs="Arial"/>
          <w:i/>
        </w:rPr>
        <w:t>(Subject to Specific Risk Assessment)</w:t>
      </w:r>
    </w:p>
    <w:p w14:paraId="6FEE83F6" w14:textId="1B635FDD" w:rsidR="00036235" w:rsidRPr="00E26545" w:rsidRDefault="00036235" w:rsidP="00A977B7">
      <w:pPr>
        <w:pStyle w:val="NoSpacing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Check that a rescue / emergency plan / procedure is in place.  </w:t>
      </w:r>
    </w:p>
    <w:p w14:paraId="2C496AE8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1797078C" w14:textId="77777777" w:rsidR="00036235" w:rsidRDefault="00036235" w:rsidP="00036235">
      <w:pPr>
        <w:pStyle w:val="NoSpacing"/>
        <w:rPr>
          <w:rFonts w:ascii="Arial" w:hAnsi="Arial" w:cs="Arial"/>
          <w:bCs/>
          <w:u w:val="single"/>
        </w:rPr>
      </w:pPr>
    </w:p>
    <w:p w14:paraId="1809415B" w14:textId="77777777" w:rsidR="00036235" w:rsidRDefault="00036235" w:rsidP="00036235">
      <w:pPr>
        <w:pStyle w:val="NoSpacing"/>
        <w:rPr>
          <w:rFonts w:ascii="Arial" w:hAnsi="Arial" w:cs="Arial"/>
          <w:bCs/>
          <w:u w:val="single"/>
        </w:rPr>
      </w:pPr>
    </w:p>
    <w:p w14:paraId="361CFC14" w14:textId="77777777" w:rsidR="00036235" w:rsidRDefault="00036235" w:rsidP="00036235">
      <w:pPr>
        <w:pStyle w:val="NoSpacing"/>
        <w:rPr>
          <w:rFonts w:ascii="Arial" w:hAnsi="Arial" w:cs="Arial"/>
          <w:bCs/>
          <w:u w:val="single"/>
        </w:rPr>
      </w:pPr>
    </w:p>
    <w:p w14:paraId="10FF51B4" w14:textId="77777777" w:rsidR="00036235" w:rsidRDefault="00036235" w:rsidP="00036235">
      <w:pPr>
        <w:pStyle w:val="NoSpacing"/>
        <w:rPr>
          <w:rFonts w:ascii="Arial" w:hAnsi="Arial" w:cs="Arial"/>
          <w:bCs/>
          <w:u w:val="single"/>
        </w:rPr>
      </w:pPr>
    </w:p>
    <w:p w14:paraId="7533289C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b/>
          <w:bCs/>
          <w:color w:val="7030A0"/>
          <w:sz w:val="28"/>
          <w:u w:val="single"/>
        </w:rPr>
      </w:pPr>
      <w:r w:rsidRPr="00E13FCE">
        <w:rPr>
          <w:rFonts w:ascii="Arial" w:hAnsi="Arial" w:cs="Arial"/>
          <w:b/>
          <w:bCs/>
          <w:color w:val="7030A0"/>
          <w:sz w:val="28"/>
          <w:u w:val="single"/>
        </w:rPr>
        <w:t>Ground Conditions, Temporary Works and Supporting Structures</w:t>
      </w:r>
    </w:p>
    <w:p w14:paraId="46A9D22C" w14:textId="77777777" w:rsidR="00036235" w:rsidRPr="00E13FCE" w:rsidRDefault="00036235" w:rsidP="00036235">
      <w:pPr>
        <w:pStyle w:val="NoSpacing"/>
        <w:rPr>
          <w:rFonts w:ascii="Arial" w:hAnsi="Arial" w:cs="Arial"/>
          <w:bCs/>
          <w:u w:val="single"/>
        </w:rPr>
      </w:pPr>
    </w:p>
    <w:p w14:paraId="7BF0B23B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It is the Principal Contractors responsibility to ensure that the ground conditions including</w:t>
      </w:r>
    </w:p>
    <w:p w14:paraId="5BF26FE0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supporting structures and traffic routes are suitable for the loads to be imposed by the MEWP</w:t>
      </w:r>
      <w:r>
        <w:rPr>
          <w:rFonts w:ascii="Arial" w:hAnsi="Arial" w:cs="Arial"/>
        </w:rPr>
        <w:t xml:space="preserve"> </w:t>
      </w:r>
      <w:r w:rsidRPr="00E13FCE">
        <w:rPr>
          <w:rFonts w:ascii="Arial" w:hAnsi="Arial" w:cs="Arial"/>
        </w:rPr>
        <w:t>and associated equipment, attachments, materials, personnel etc.</w:t>
      </w:r>
    </w:p>
    <w:p w14:paraId="7EBADAAF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61646482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 xml:space="preserve">Prior to work commencing on site the </w:t>
      </w:r>
      <w:r>
        <w:rPr>
          <w:rFonts w:ascii="Arial" w:hAnsi="Arial" w:cs="Arial"/>
        </w:rPr>
        <w:t>Principal Contractor should</w:t>
      </w:r>
      <w:r w:rsidRPr="00E13FCE">
        <w:rPr>
          <w:rFonts w:ascii="Arial" w:hAnsi="Arial" w:cs="Arial"/>
        </w:rPr>
        <w:t xml:space="preserve"> provide details of ground bearing</w:t>
      </w:r>
      <w:r>
        <w:rPr>
          <w:rFonts w:ascii="Arial" w:hAnsi="Arial" w:cs="Arial"/>
        </w:rPr>
        <w:t xml:space="preserve"> </w:t>
      </w:r>
      <w:r w:rsidRPr="00E13FCE">
        <w:rPr>
          <w:rFonts w:ascii="Arial" w:hAnsi="Arial" w:cs="Arial"/>
        </w:rPr>
        <w:t>capacity and load bearing capability of supporting structures including the location of any</w:t>
      </w:r>
      <w:r>
        <w:rPr>
          <w:rFonts w:ascii="Arial" w:hAnsi="Arial" w:cs="Arial"/>
        </w:rPr>
        <w:t xml:space="preserve"> </w:t>
      </w:r>
      <w:r w:rsidRPr="00E13FCE">
        <w:rPr>
          <w:rFonts w:ascii="Arial" w:hAnsi="Arial" w:cs="Arial"/>
        </w:rPr>
        <w:t>service ducts, chambers, restrictions etc. to the Contractor selecting the MEWP.</w:t>
      </w:r>
    </w:p>
    <w:p w14:paraId="6370AFA8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750FB777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netting c</w:t>
      </w:r>
      <w:r w:rsidRPr="00E13FCE">
        <w:rPr>
          <w:rFonts w:ascii="Arial" w:hAnsi="Arial" w:cs="Arial"/>
        </w:rPr>
        <w:t>ontractor shall provide details of the intended imposed loads etc to</w:t>
      </w:r>
      <w:r>
        <w:rPr>
          <w:rFonts w:ascii="Arial" w:hAnsi="Arial" w:cs="Arial"/>
        </w:rPr>
        <w:t xml:space="preserve"> </w:t>
      </w:r>
      <w:r w:rsidRPr="00E13FCE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Principal Contractor </w:t>
      </w:r>
      <w:r w:rsidRPr="00E13FCE">
        <w:rPr>
          <w:rFonts w:ascii="Arial" w:hAnsi="Arial" w:cs="Arial"/>
        </w:rPr>
        <w:t>who will satisfy themselves that these are within the capacity of the ground / supporting</w:t>
      </w:r>
      <w:r>
        <w:rPr>
          <w:rFonts w:ascii="Arial" w:hAnsi="Arial" w:cs="Arial"/>
        </w:rPr>
        <w:t xml:space="preserve"> </w:t>
      </w:r>
      <w:r w:rsidRPr="00E13FCE">
        <w:rPr>
          <w:rFonts w:ascii="Arial" w:hAnsi="Arial" w:cs="Arial"/>
        </w:rPr>
        <w:t>structure including any temporary works.</w:t>
      </w:r>
    </w:p>
    <w:p w14:paraId="76FE3E99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12B462DB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During the MEWP operation the Contractor will cooperate to ensure that the imposed loads do not exceed those capacities.</w:t>
      </w:r>
    </w:p>
    <w:p w14:paraId="2D4114FF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34CF3F46" w14:textId="77777777" w:rsidR="00036235" w:rsidRDefault="00036235" w:rsidP="0003623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The Principal Contractor</w:t>
      </w:r>
      <w:r w:rsidRPr="00E13FCE">
        <w:rPr>
          <w:rFonts w:ascii="Arial" w:hAnsi="Arial" w:cs="Arial"/>
        </w:rPr>
        <w:t xml:space="preserve"> in co</w:t>
      </w:r>
      <w:r>
        <w:rPr>
          <w:rFonts w:ascii="Arial" w:hAnsi="Arial" w:cs="Arial"/>
        </w:rPr>
        <w:t>-</w:t>
      </w:r>
      <w:r w:rsidRPr="00E13FCE">
        <w:rPr>
          <w:rFonts w:ascii="Arial" w:hAnsi="Arial" w:cs="Arial"/>
        </w:rPr>
        <w:t>operation with the Contractor shall monitor the ground conditions etc</w:t>
      </w:r>
      <w:r>
        <w:rPr>
          <w:rFonts w:ascii="Arial" w:hAnsi="Arial" w:cs="Arial"/>
        </w:rPr>
        <w:t xml:space="preserve"> </w:t>
      </w:r>
      <w:r w:rsidRPr="00E13FCE">
        <w:rPr>
          <w:rFonts w:ascii="Arial" w:hAnsi="Arial" w:cs="Arial"/>
        </w:rPr>
        <w:t>to identify any deviation from the planned loadings or any ground movement, deflection of the</w:t>
      </w:r>
      <w:r>
        <w:rPr>
          <w:rFonts w:ascii="Arial" w:hAnsi="Arial" w:cs="Arial"/>
        </w:rPr>
        <w:t xml:space="preserve"> t</w:t>
      </w:r>
      <w:r w:rsidRPr="00E13FCE">
        <w:rPr>
          <w:rFonts w:ascii="Arial" w:hAnsi="Arial" w:cs="Arial"/>
        </w:rPr>
        <w:t>emporary works / supporting structure.</w:t>
      </w:r>
    </w:p>
    <w:p w14:paraId="0DBB2298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5F2AE39B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0B6A889B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</w:rPr>
      </w:pPr>
      <w:r w:rsidRPr="00E13FCE">
        <w:rPr>
          <w:rFonts w:ascii="Arial" w:hAnsi="Arial" w:cs="Arial"/>
          <w:noProof/>
          <w:lang w:eastAsia="en-GB"/>
        </w:rPr>
        <w:drawing>
          <wp:inline distT="0" distB="0" distL="0" distR="0" wp14:anchorId="458B2323" wp14:editId="05CFCD9C">
            <wp:extent cx="4810125" cy="336113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30" cy="336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0746E0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5F36CB6D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5426FC73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76AF982C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496DCC5D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1445F9B5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5B895A23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3F53D232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0DB3AE12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41299D37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7481150E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17119E45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b/>
          <w:bCs/>
          <w:i/>
          <w:iCs/>
          <w:color w:val="7030A0"/>
          <w:sz w:val="28"/>
          <w:u w:val="single"/>
        </w:rPr>
      </w:pPr>
      <w:r w:rsidRPr="00E13FCE">
        <w:rPr>
          <w:rFonts w:ascii="Arial" w:hAnsi="Arial" w:cs="Arial"/>
          <w:b/>
          <w:bCs/>
          <w:color w:val="7030A0"/>
          <w:sz w:val="28"/>
          <w:u w:val="single"/>
        </w:rPr>
        <w:t xml:space="preserve">Planning for Specific Risks - </w:t>
      </w:r>
      <w:r w:rsidRPr="00E13FCE">
        <w:rPr>
          <w:rFonts w:ascii="Arial" w:hAnsi="Arial" w:cs="Arial"/>
          <w:b/>
          <w:bCs/>
          <w:i/>
          <w:iCs/>
          <w:color w:val="7030A0"/>
          <w:sz w:val="28"/>
          <w:u w:val="single"/>
        </w:rPr>
        <w:t>Secondary Guarding Devices</w:t>
      </w:r>
    </w:p>
    <w:p w14:paraId="19F16B00" w14:textId="77777777" w:rsidR="00036235" w:rsidRPr="00E13FCE" w:rsidRDefault="00036235" w:rsidP="00036235">
      <w:pPr>
        <w:pStyle w:val="NoSpacing"/>
        <w:rPr>
          <w:rFonts w:ascii="Arial" w:hAnsi="Arial" w:cs="Arial"/>
          <w:bCs/>
          <w:i/>
          <w:iCs/>
          <w:color w:val="000000"/>
          <w:u w:val="single"/>
        </w:rPr>
      </w:pPr>
    </w:p>
    <w:p w14:paraId="5DA29FBD" w14:textId="066DD4FB" w:rsidR="00036235" w:rsidRDefault="00036235" w:rsidP="00036235">
      <w:pPr>
        <w:pStyle w:val="NoSpacing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All 3b MEWPs operated by FASET members</w:t>
      </w:r>
      <w:r w:rsidRPr="00E13FCE">
        <w:rPr>
          <w:rFonts w:ascii="Arial" w:hAnsi="Arial" w:cs="Arial"/>
          <w:color w:val="000000"/>
        </w:rPr>
        <w:t xml:space="preserve"> </w:t>
      </w:r>
      <w:r w:rsidRPr="00E13FCE">
        <w:rPr>
          <w:rFonts w:ascii="Arial" w:hAnsi="Arial" w:cs="Arial"/>
          <w:bCs/>
          <w:color w:val="000000"/>
        </w:rPr>
        <w:t xml:space="preserve">shall </w:t>
      </w:r>
      <w:r w:rsidRPr="00E13FCE">
        <w:rPr>
          <w:rFonts w:ascii="Arial" w:hAnsi="Arial" w:cs="Arial"/>
          <w:color w:val="000000"/>
        </w:rPr>
        <w:t xml:space="preserve">be fitted with a </w:t>
      </w:r>
      <w:r w:rsidR="00A977B7" w:rsidRPr="00E13FCE">
        <w:rPr>
          <w:rFonts w:ascii="Arial" w:hAnsi="Arial" w:cs="Arial"/>
          <w:color w:val="000000"/>
        </w:rPr>
        <w:t>manufacturer</w:t>
      </w:r>
      <w:r w:rsidRPr="00E13FCE">
        <w:rPr>
          <w:rFonts w:ascii="Arial" w:hAnsi="Arial" w:cs="Arial"/>
          <w:color w:val="000000"/>
        </w:rPr>
        <w:t xml:space="preserve"> approved</w:t>
      </w:r>
      <w:r>
        <w:rPr>
          <w:rFonts w:ascii="Arial" w:hAnsi="Arial" w:cs="Arial"/>
          <w:color w:val="000000"/>
        </w:rPr>
        <w:t xml:space="preserve"> </w:t>
      </w:r>
      <w:r w:rsidRPr="00E13FCE">
        <w:rPr>
          <w:rFonts w:ascii="Arial" w:hAnsi="Arial" w:cs="Arial"/>
          <w:color w:val="000000"/>
        </w:rPr>
        <w:t>‘Secondary Guarding Device / System available for the selected MEWP.</w:t>
      </w:r>
    </w:p>
    <w:p w14:paraId="42D6ED1A" w14:textId="77777777" w:rsidR="00036235" w:rsidRPr="00E13FCE" w:rsidRDefault="00036235" w:rsidP="00036235">
      <w:pPr>
        <w:pStyle w:val="NoSpacing"/>
        <w:rPr>
          <w:rFonts w:ascii="Arial" w:hAnsi="Arial" w:cs="Arial"/>
          <w:color w:val="000000"/>
        </w:rPr>
      </w:pPr>
    </w:p>
    <w:p w14:paraId="4A52D74F" w14:textId="77777777" w:rsidR="00036235" w:rsidRPr="00E13FCE" w:rsidRDefault="00036235" w:rsidP="00036235">
      <w:pPr>
        <w:pStyle w:val="NoSpacing"/>
        <w:rPr>
          <w:rFonts w:ascii="Arial" w:hAnsi="Arial" w:cs="Arial"/>
          <w:color w:val="000000"/>
        </w:rPr>
      </w:pPr>
      <w:r w:rsidRPr="00E13FCE">
        <w:rPr>
          <w:rFonts w:ascii="Arial" w:hAnsi="Arial" w:cs="Arial"/>
          <w:color w:val="000000"/>
        </w:rPr>
        <w:t>The Contractor will select the most appropriate device / system for the risks associated with</w:t>
      </w:r>
    </w:p>
    <w:p w14:paraId="671ADBDF" w14:textId="77777777" w:rsidR="00036235" w:rsidRPr="00E13FCE" w:rsidRDefault="00036235" w:rsidP="00036235">
      <w:pPr>
        <w:pStyle w:val="NoSpacing"/>
        <w:rPr>
          <w:rFonts w:ascii="Arial" w:hAnsi="Arial" w:cs="Arial"/>
          <w:color w:val="000000"/>
        </w:rPr>
      </w:pPr>
      <w:r w:rsidRPr="00E13FCE">
        <w:rPr>
          <w:rFonts w:ascii="Arial" w:hAnsi="Arial" w:cs="Arial"/>
          <w:color w:val="000000"/>
        </w:rPr>
        <w:t>the tasks to be undertaken supported by a suitable risk assessment.</w:t>
      </w:r>
    </w:p>
    <w:p w14:paraId="0C71E29D" w14:textId="77777777" w:rsidR="00036235" w:rsidRPr="00E13FCE" w:rsidRDefault="00036235" w:rsidP="00036235">
      <w:pPr>
        <w:pStyle w:val="NoSpacing"/>
        <w:rPr>
          <w:rFonts w:ascii="Arial" w:hAnsi="Arial" w:cs="Arial"/>
          <w:color w:val="000000"/>
        </w:rPr>
      </w:pPr>
    </w:p>
    <w:p w14:paraId="080F6A65" w14:textId="77777777" w:rsidR="00036235" w:rsidRPr="00E13FCE" w:rsidRDefault="00036235" w:rsidP="00036235">
      <w:pPr>
        <w:pStyle w:val="NoSpacing"/>
        <w:rPr>
          <w:rFonts w:ascii="Arial" w:hAnsi="Arial" w:cs="Arial"/>
          <w:color w:val="000000"/>
        </w:rPr>
      </w:pPr>
    </w:p>
    <w:p w14:paraId="5271517F" w14:textId="77777777" w:rsidR="00036235" w:rsidRPr="00E13FCE" w:rsidRDefault="00036235" w:rsidP="00036235">
      <w:pPr>
        <w:pStyle w:val="NoSpacing"/>
        <w:rPr>
          <w:rFonts w:ascii="Arial" w:hAnsi="Arial" w:cs="Arial"/>
          <w:color w:val="000000"/>
        </w:rPr>
      </w:pPr>
    </w:p>
    <w:p w14:paraId="605066CD" w14:textId="77777777" w:rsidR="00036235" w:rsidRPr="00E13FCE" w:rsidRDefault="00036235" w:rsidP="00036235">
      <w:pPr>
        <w:pStyle w:val="NoSpacing"/>
        <w:rPr>
          <w:rFonts w:ascii="Arial" w:hAnsi="Arial" w:cs="Arial"/>
          <w:color w:val="000000"/>
        </w:rPr>
      </w:pPr>
      <w:r w:rsidRPr="00E13FCE">
        <w:rPr>
          <w:rFonts w:ascii="Arial" w:hAnsi="Arial" w:cs="Arial"/>
          <w:noProof/>
          <w:color w:val="000000"/>
          <w:lang w:eastAsia="en-GB"/>
        </w:rPr>
        <w:drawing>
          <wp:inline distT="0" distB="0" distL="0" distR="0" wp14:anchorId="100F8FA0" wp14:editId="40059836">
            <wp:extent cx="5943600" cy="3320159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84B55F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092EAA66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5E4BB6F6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19B6E625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18A7C6B3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777E8FC6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4D5E9B76" w14:textId="77777777" w:rsidR="00036235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417ED383" w14:textId="77777777" w:rsidR="00036235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398513AB" w14:textId="77777777" w:rsidR="00036235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4150611C" w14:textId="77777777" w:rsidR="00036235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43AA4EC8" w14:textId="77777777" w:rsidR="00036235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779D1FCD" w14:textId="77777777" w:rsidR="00036235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61D9F0CF" w14:textId="77777777" w:rsidR="00036235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00F8206D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4A00A64D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15F8B45D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012C114E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12A095AF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359B24D5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1BE0BE95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17FC28F5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</w:rPr>
      </w:pPr>
    </w:p>
    <w:p w14:paraId="3FBBF5C7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  <w:u w:val="single"/>
        </w:rPr>
      </w:pPr>
    </w:p>
    <w:p w14:paraId="28D0A4AB" w14:textId="77777777" w:rsidR="00036235" w:rsidRPr="00E13FCE" w:rsidRDefault="00036235" w:rsidP="00036235">
      <w:pPr>
        <w:pStyle w:val="NoSpacing"/>
        <w:rPr>
          <w:rFonts w:ascii="Arial" w:hAnsi="Arial" w:cs="Arial"/>
          <w:i/>
          <w:iCs/>
          <w:color w:val="66669A"/>
          <w:u w:val="single"/>
        </w:rPr>
      </w:pPr>
    </w:p>
    <w:p w14:paraId="6749F1A3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b/>
          <w:bCs/>
          <w:i/>
          <w:iCs/>
          <w:color w:val="7030A0"/>
          <w:sz w:val="28"/>
          <w:u w:val="single"/>
        </w:rPr>
      </w:pPr>
      <w:r w:rsidRPr="00E13FCE">
        <w:rPr>
          <w:rFonts w:ascii="Arial" w:hAnsi="Arial" w:cs="Arial"/>
          <w:b/>
          <w:bCs/>
          <w:color w:val="7030A0"/>
          <w:sz w:val="28"/>
          <w:u w:val="single"/>
        </w:rPr>
        <w:t xml:space="preserve">Specific Risks - </w:t>
      </w:r>
      <w:r w:rsidRPr="00E13FCE">
        <w:rPr>
          <w:rFonts w:ascii="Arial" w:hAnsi="Arial" w:cs="Arial"/>
          <w:b/>
          <w:bCs/>
          <w:i/>
          <w:iCs/>
          <w:color w:val="7030A0"/>
          <w:sz w:val="28"/>
          <w:u w:val="single"/>
        </w:rPr>
        <w:t>Lifting and Handling Materials</w:t>
      </w:r>
    </w:p>
    <w:p w14:paraId="1AC7D8ED" w14:textId="77777777" w:rsidR="00036235" w:rsidRPr="00E13FCE" w:rsidRDefault="00036235" w:rsidP="00036235">
      <w:pPr>
        <w:pStyle w:val="NoSpacing"/>
        <w:rPr>
          <w:rFonts w:ascii="Arial" w:hAnsi="Arial" w:cs="Arial"/>
          <w:bCs/>
          <w:i/>
          <w:iCs/>
          <w:u w:val="single"/>
        </w:rPr>
      </w:pPr>
    </w:p>
    <w:p w14:paraId="7FD9C659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bCs/>
          <w:i/>
          <w:iCs/>
          <w:u w:val="single"/>
        </w:rPr>
      </w:pPr>
      <w:r w:rsidRPr="00E13FCE">
        <w:rPr>
          <w:rFonts w:ascii="Arial" w:hAnsi="Arial" w:cs="Arial"/>
          <w:bCs/>
          <w:i/>
          <w:iCs/>
          <w:noProof/>
          <w:u w:val="single"/>
          <w:lang w:eastAsia="en-GB"/>
        </w:rPr>
        <w:drawing>
          <wp:inline distT="0" distB="0" distL="0" distR="0" wp14:anchorId="31AD141A" wp14:editId="57E90408">
            <wp:extent cx="4248150" cy="3187393"/>
            <wp:effectExtent l="0" t="0" r="0" b="0"/>
            <wp:docPr id="9" name="Picture 5" descr="C:\Users\Paul\AppData\Local\Microsoft\Windows\Temporary Internet Files\Content.Outlook\D3AZ14AS\3007200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\AppData\Local\Microsoft\Windows\Temporary Internet Files\Content.Outlook\D3AZ14AS\30072009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9B44C2" w14:textId="77777777" w:rsidR="00036235" w:rsidRPr="00E13FCE" w:rsidRDefault="00036235" w:rsidP="00036235">
      <w:pPr>
        <w:pStyle w:val="NoSpacing"/>
        <w:rPr>
          <w:rFonts w:ascii="Arial" w:hAnsi="Arial" w:cs="Arial"/>
          <w:bCs/>
          <w:i/>
          <w:iCs/>
          <w:u w:val="single"/>
        </w:rPr>
      </w:pPr>
    </w:p>
    <w:p w14:paraId="3FA9AD34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Where materials are lifted to height, a specific risk assessment is required to identify how such</w:t>
      </w:r>
      <w:r>
        <w:rPr>
          <w:rFonts w:ascii="Arial" w:hAnsi="Arial" w:cs="Arial"/>
        </w:rPr>
        <w:t xml:space="preserve"> </w:t>
      </w:r>
      <w:r w:rsidRPr="00E13FCE">
        <w:rPr>
          <w:rFonts w:ascii="Arial" w:hAnsi="Arial" w:cs="Arial"/>
        </w:rPr>
        <w:t>equipment will be raised / lowered safely.</w:t>
      </w:r>
    </w:p>
    <w:p w14:paraId="6B667EDA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561D5EAA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Where material / equipment is carried that extends beyond the confines of the MEWP basket /</w:t>
      </w:r>
      <w:r>
        <w:rPr>
          <w:rFonts w:ascii="Arial" w:hAnsi="Arial" w:cs="Arial"/>
        </w:rPr>
        <w:t xml:space="preserve"> </w:t>
      </w:r>
      <w:r w:rsidRPr="00E13FCE">
        <w:rPr>
          <w:rFonts w:ascii="Arial" w:hAnsi="Arial" w:cs="Arial"/>
        </w:rPr>
        <w:t xml:space="preserve">platform the material / equipment </w:t>
      </w:r>
      <w:r w:rsidRPr="00E13FCE">
        <w:rPr>
          <w:rFonts w:ascii="Arial" w:hAnsi="Arial" w:cs="Arial"/>
          <w:bCs/>
        </w:rPr>
        <w:t xml:space="preserve">must </w:t>
      </w:r>
      <w:r w:rsidRPr="00E13FCE">
        <w:rPr>
          <w:rFonts w:ascii="Arial" w:hAnsi="Arial" w:cs="Arial"/>
        </w:rPr>
        <w:t>be secured using a manufacturer / hirer approved and</w:t>
      </w:r>
      <w:r>
        <w:rPr>
          <w:rFonts w:ascii="Arial" w:hAnsi="Arial" w:cs="Arial"/>
        </w:rPr>
        <w:t xml:space="preserve"> </w:t>
      </w:r>
      <w:r w:rsidRPr="00E13FCE">
        <w:rPr>
          <w:rFonts w:ascii="Arial" w:hAnsi="Arial" w:cs="Arial"/>
        </w:rPr>
        <w:t>compatible material handling device.</w:t>
      </w:r>
    </w:p>
    <w:p w14:paraId="3FC58822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18045B2B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Where the material has a large surface area the maximum rated operational wind speed of the</w:t>
      </w:r>
      <w:r>
        <w:rPr>
          <w:rFonts w:ascii="Arial" w:hAnsi="Arial" w:cs="Arial"/>
        </w:rPr>
        <w:t xml:space="preserve"> </w:t>
      </w:r>
      <w:r w:rsidRPr="00E13FCE">
        <w:rPr>
          <w:rFonts w:ascii="Arial" w:hAnsi="Arial" w:cs="Arial"/>
        </w:rPr>
        <w:t>MEWP should be reduced to compensate for the increased wind resistance “sail effect” the</w:t>
      </w:r>
      <w:r>
        <w:rPr>
          <w:rFonts w:ascii="Arial" w:hAnsi="Arial" w:cs="Arial"/>
        </w:rPr>
        <w:t xml:space="preserve"> </w:t>
      </w:r>
      <w:r w:rsidRPr="00E13FCE">
        <w:rPr>
          <w:rFonts w:ascii="Arial" w:hAnsi="Arial" w:cs="Arial"/>
        </w:rPr>
        <w:t>material may impose.</w:t>
      </w:r>
    </w:p>
    <w:p w14:paraId="7A2A39CA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40F7EAED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The Contractors MEWP Manager should review such selected devices to ensure they are</w:t>
      </w:r>
    </w:p>
    <w:p w14:paraId="01FC5959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suitable for the MEWP / task. The effect of imposed loads on the MEWP, ground, supporting</w:t>
      </w:r>
    </w:p>
    <w:p w14:paraId="48FC573D" w14:textId="77777777" w:rsidR="00036235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structure and temporary works shall also be considered.</w:t>
      </w:r>
    </w:p>
    <w:p w14:paraId="13ABA9F0" w14:textId="77777777" w:rsidR="00036235" w:rsidRDefault="00036235" w:rsidP="00036235">
      <w:pPr>
        <w:pStyle w:val="NoSpacing"/>
        <w:rPr>
          <w:rFonts w:ascii="Arial" w:hAnsi="Arial" w:cs="Arial"/>
        </w:rPr>
      </w:pPr>
    </w:p>
    <w:p w14:paraId="3BA32073" w14:textId="4B743791" w:rsidR="00036235" w:rsidRPr="00E13FCE" w:rsidRDefault="00036235" w:rsidP="0003623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Do not ever put anything in the </w:t>
      </w:r>
      <w:r w:rsidR="00A977B7">
        <w:rPr>
          <w:rFonts w:ascii="Arial" w:hAnsi="Arial" w:cs="Arial"/>
        </w:rPr>
        <w:t>MEWP</w:t>
      </w:r>
      <w:r>
        <w:rPr>
          <w:rFonts w:ascii="Arial" w:hAnsi="Arial" w:cs="Arial"/>
        </w:rPr>
        <w:t xml:space="preserve"> basket that may overload it.</w:t>
      </w:r>
    </w:p>
    <w:p w14:paraId="400348EE" w14:textId="77777777" w:rsidR="00036235" w:rsidRDefault="00036235" w:rsidP="00036235">
      <w:pPr>
        <w:pStyle w:val="NoSpacing"/>
        <w:rPr>
          <w:rFonts w:ascii="Arial" w:hAnsi="Arial" w:cs="Arial"/>
        </w:rPr>
      </w:pPr>
    </w:p>
    <w:p w14:paraId="5911B4B1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b/>
          <w:bCs/>
          <w:color w:val="7030A0"/>
          <w:sz w:val="28"/>
          <w:u w:val="single"/>
        </w:rPr>
      </w:pPr>
      <w:r w:rsidRPr="00E13FCE">
        <w:rPr>
          <w:rFonts w:ascii="Arial" w:hAnsi="Arial" w:cs="Arial"/>
          <w:b/>
          <w:bCs/>
          <w:color w:val="7030A0"/>
          <w:sz w:val="28"/>
          <w:u w:val="single"/>
        </w:rPr>
        <w:t>Familiarisation</w:t>
      </w:r>
    </w:p>
    <w:p w14:paraId="174DC92A" w14:textId="77777777" w:rsidR="00036235" w:rsidRPr="00E13FCE" w:rsidRDefault="00036235" w:rsidP="00036235">
      <w:pPr>
        <w:pStyle w:val="NoSpacing"/>
        <w:rPr>
          <w:rFonts w:ascii="Arial" w:hAnsi="Arial" w:cs="Arial"/>
          <w:bCs/>
          <w:u w:val="single"/>
        </w:rPr>
      </w:pPr>
    </w:p>
    <w:p w14:paraId="1E2B0216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  <w:bCs/>
        </w:rPr>
        <w:t xml:space="preserve">All </w:t>
      </w:r>
      <w:r w:rsidRPr="00E13FCE">
        <w:rPr>
          <w:rFonts w:ascii="Arial" w:hAnsi="Arial" w:cs="Arial"/>
        </w:rPr>
        <w:t>MEWP operators must hold a Log Book or similar record that can be used by the Operator to record / demonstrate experience of the particular machine to be used.</w:t>
      </w:r>
    </w:p>
    <w:p w14:paraId="72FBD7D0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42932DE4" w14:textId="5EAB901E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 xml:space="preserve">If the Operator cannot demonstrate previous experience with a particular </w:t>
      </w:r>
      <w:r w:rsidR="00A977B7" w:rsidRPr="00E13FCE">
        <w:rPr>
          <w:rFonts w:ascii="Arial" w:hAnsi="Arial" w:cs="Arial"/>
        </w:rPr>
        <w:t>MEWP,</w:t>
      </w:r>
      <w:r w:rsidRPr="00E13FCE">
        <w:rPr>
          <w:rFonts w:ascii="Arial" w:hAnsi="Arial" w:cs="Arial"/>
        </w:rPr>
        <w:t xml:space="preserve"> then that person must undergo a familiarisation procedure before commencing work.</w:t>
      </w:r>
    </w:p>
    <w:p w14:paraId="235449E3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73A35CEF" w14:textId="76C4C582" w:rsidR="00036235" w:rsidRDefault="00036235" w:rsidP="00036235">
      <w:pPr>
        <w:pStyle w:val="NoSpacing"/>
        <w:rPr>
          <w:rFonts w:ascii="Arial" w:hAnsi="Arial" w:cs="Arial"/>
        </w:rPr>
      </w:pPr>
    </w:p>
    <w:p w14:paraId="75D9FAAB" w14:textId="4672686F" w:rsidR="00A977B7" w:rsidRDefault="00A977B7" w:rsidP="00036235">
      <w:pPr>
        <w:pStyle w:val="NoSpacing"/>
        <w:rPr>
          <w:rFonts w:ascii="Arial" w:hAnsi="Arial" w:cs="Arial"/>
        </w:rPr>
      </w:pPr>
    </w:p>
    <w:p w14:paraId="2E1D3CF9" w14:textId="77777777" w:rsidR="00A977B7" w:rsidRPr="00E13FCE" w:rsidRDefault="00A977B7" w:rsidP="00036235">
      <w:pPr>
        <w:pStyle w:val="NoSpacing"/>
        <w:rPr>
          <w:rFonts w:ascii="Arial" w:hAnsi="Arial" w:cs="Arial"/>
        </w:rPr>
      </w:pPr>
    </w:p>
    <w:p w14:paraId="5D312400" w14:textId="32B8DD59" w:rsidR="00036235" w:rsidRDefault="00036235" w:rsidP="00036235">
      <w:pPr>
        <w:pStyle w:val="NoSpacing"/>
        <w:rPr>
          <w:rFonts w:ascii="Arial" w:hAnsi="Arial" w:cs="Arial"/>
        </w:rPr>
      </w:pPr>
    </w:p>
    <w:p w14:paraId="79105E58" w14:textId="04004CF5" w:rsidR="00A977B7" w:rsidRDefault="00A977B7" w:rsidP="00036235">
      <w:pPr>
        <w:pStyle w:val="NoSpacing"/>
        <w:rPr>
          <w:rFonts w:ascii="Arial" w:hAnsi="Arial" w:cs="Arial"/>
        </w:rPr>
      </w:pPr>
    </w:p>
    <w:p w14:paraId="1A951791" w14:textId="64B5D0DE" w:rsidR="00A977B7" w:rsidRDefault="00A977B7" w:rsidP="00036235">
      <w:pPr>
        <w:pStyle w:val="NoSpacing"/>
        <w:rPr>
          <w:rFonts w:ascii="Arial" w:hAnsi="Arial" w:cs="Arial"/>
        </w:rPr>
      </w:pPr>
    </w:p>
    <w:p w14:paraId="2E1AC185" w14:textId="77777777" w:rsidR="00A977B7" w:rsidRPr="00E13FCE" w:rsidRDefault="00A977B7" w:rsidP="00036235">
      <w:pPr>
        <w:pStyle w:val="NoSpacing"/>
        <w:rPr>
          <w:rFonts w:ascii="Arial" w:hAnsi="Arial" w:cs="Arial"/>
        </w:rPr>
      </w:pPr>
    </w:p>
    <w:p w14:paraId="413EF27C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b/>
          <w:bCs/>
          <w:color w:val="7030A0"/>
          <w:sz w:val="28"/>
          <w:u w:val="single"/>
        </w:rPr>
      </w:pPr>
      <w:r w:rsidRPr="00E13FCE">
        <w:rPr>
          <w:rFonts w:ascii="Arial" w:hAnsi="Arial" w:cs="Arial"/>
          <w:b/>
          <w:bCs/>
          <w:color w:val="7030A0"/>
          <w:sz w:val="28"/>
          <w:u w:val="single"/>
        </w:rPr>
        <w:t>Taking Delivery of MEWPS</w:t>
      </w:r>
    </w:p>
    <w:p w14:paraId="26E95AC3" w14:textId="77777777" w:rsidR="00036235" w:rsidRPr="00E13FCE" w:rsidRDefault="00036235" w:rsidP="00036235">
      <w:pPr>
        <w:pStyle w:val="NoSpacing"/>
        <w:rPr>
          <w:rFonts w:ascii="Arial" w:hAnsi="Arial" w:cs="Arial"/>
          <w:bCs/>
          <w:u w:val="single"/>
        </w:rPr>
      </w:pPr>
    </w:p>
    <w:p w14:paraId="614BAAE7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Delivering / collection, loading / offloading of MEWPS will be in accordance with the Project</w:t>
      </w:r>
    </w:p>
    <w:p w14:paraId="2EE8455F" w14:textId="77777777" w:rsidR="00036235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Traffic Management arrangements including the requirements for marshalling and banking.</w:t>
      </w:r>
    </w:p>
    <w:p w14:paraId="1FBA251B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432E3D3F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5FF07BD1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</w:rPr>
      </w:pPr>
      <w:r w:rsidRPr="00E13FCE">
        <w:rPr>
          <w:rFonts w:ascii="Arial" w:hAnsi="Arial" w:cs="Arial"/>
          <w:noProof/>
          <w:lang w:eastAsia="en-GB"/>
        </w:rPr>
        <w:drawing>
          <wp:inline distT="0" distB="0" distL="0" distR="0" wp14:anchorId="214C97E6" wp14:editId="126C291A">
            <wp:extent cx="2371725" cy="1683887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86" cy="168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AEA47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2E8A681B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0EC8A423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424D7B67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The same precautions are required whether un/loading on the highway / off-site or on the construction site.</w:t>
      </w:r>
    </w:p>
    <w:p w14:paraId="3183EA19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2CB88618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MEWP movement to and from work areas must be undertaken in a controlled manner.</w:t>
      </w:r>
    </w:p>
    <w:p w14:paraId="3DFD055C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2EC36E91" w14:textId="77777777" w:rsidR="00036235" w:rsidRDefault="00036235" w:rsidP="00036235">
      <w:pPr>
        <w:pStyle w:val="NoSpacing"/>
        <w:rPr>
          <w:rFonts w:ascii="Arial" w:hAnsi="Arial" w:cs="Arial"/>
        </w:rPr>
      </w:pPr>
      <w:r w:rsidRPr="00E13FCE">
        <w:rPr>
          <w:rFonts w:ascii="Arial" w:hAnsi="Arial" w:cs="Arial"/>
        </w:rPr>
        <w:t>The delivery company must also have suitable procedures for the loading and off-loading of equipment including how the delivery driver will be protected from falls when working at height.</w:t>
      </w:r>
    </w:p>
    <w:p w14:paraId="1A7589D8" w14:textId="77777777" w:rsidR="00036235" w:rsidRDefault="00036235" w:rsidP="00036235">
      <w:pPr>
        <w:pStyle w:val="NoSpacing"/>
        <w:rPr>
          <w:rFonts w:ascii="Arial" w:hAnsi="Arial" w:cs="Arial"/>
        </w:rPr>
      </w:pPr>
    </w:p>
    <w:p w14:paraId="2A35DCCA" w14:textId="77777777" w:rsidR="00036235" w:rsidRDefault="00036235" w:rsidP="0003623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Check the machine that is delivered is what was ordered.</w:t>
      </w:r>
    </w:p>
    <w:p w14:paraId="6F64097F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</w:rPr>
      </w:pPr>
    </w:p>
    <w:p w14:paraId="6BCD3E5A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</w:rPr>
      </w:pPr>
    </w:p>
    <w:p w14:paraId="3BDDEE38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u w:val="single"/>
        </w:rPr>
      </w:pPr>
    </w:p>
    <w:p w14:paraId="4C08A6FF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b/>
          <w:color w:val="7030A0"/>
          <w:sz w:val="28"/>
          <w:u w:val="single"/>
        </w:rPr>
      </w:pPr>
      <w:r w:rsidRPr="00E13FCE">
        <w:rPr>
          <w:rFonts w:ascii="Arial" w:hAnsi="Arial" w:cs="Arial"/>
          <w:b/>
          <w:color w:val="7030A0"/>
          <w:sz w:val="28"/>
          <w:u w:val="single"/>
        </w:rPr>
        <w:t>Any MEWP arriving at site must have:</w:t>
      </w:r>
    </w:p>
    <w:p w14:paraId="02FB5783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</w:rPr>
      </w:pPr>
    </w:p>
    <w:p w14:paraId="7F58EC04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color w:val="7030A0"/>
          <w:sz w:val="24"/>
        </w:rPr>
      </w:pPr>
    </w:p>
    <w:p w14:paraId="116354D6" w14:textId="77777777" w:rsidR="00036235" w:rsidRDefault="00036235" w:rsidP="00036235">
      <w:pPr>
        <w:pStyle w:val="NoSpacing"/>
        <w:jc w:val="center"/>
        <w:rPr>
          <w:rFonts w:ascii="Arial" w:hAnsi="Arial" w:cs="Arial"/>
          <w:b/>
          <w:sz w:val="24"/>
        </w:rPr>
      </w:pPr>
      <w:r w:rsidRPr="00E13FCE">
        <w:rPr>
          <w:rFonts w:ascii="Arial" w:hAnsi="Arial" w:cs="Arial"/>
          <w:b/>
          <w:sz w:val="24"/>
        </w:rPr>
        <w:t>Valid report of thorough inspection certificate</w:t>
      </w:r>
      <w:r>
        <w:rPr>
          <w:rFonts w:ascii="Arial" w:hAnsi="Arial" w:cs="Arial"/>
          <w:b/>
          <w:sz w:val="24"/>
        </w:rPr>
        <w:t xml:space="preserve">, </w:t>
      </w:r>
    </w:p>
    <w:p w14:paraId="2ABA5835" w14:textId="4F9FACF6" w:rsidR="00036235" w:rsidRPr="00E26545" w:rsidRDefault="00036235" w:rsidP="00036235">
      <w:pPr>
        <w:pStyle w:val="NoSpacing"/>
        <w:jc w:val="center"/>
        <w:rPr>
          <w:rFonts w:ascii="Arial" w:hAnsi="Arial" w:cs="Arial"/>
          <w:b/>
          <w:i/>
          <w:sz w:val="24"/>
        </w:rPr>
      </w:pPr>
      <w:r w:rsidRPr="00E26545">
        <w:rPr>
          <w:rFonts w:ascii="Arial" w:hAnsi="Arial" w:cs="Arial"/>
          <w:b/>
          <w:i/>
          <w:sz w:val="24"/>
        </w:rPr>
        <w:t xml:space="preserve">(To be kept with the </w:t>
      </w:r>
      <w:r w:rsidR="00A977B7">
        <w:rPr>
          <w:rFonts w:ascii="Arial" w:hAnsi="Arial" w:cs="Arial"/>
          <w:b/>
          <w:i/>
          <w:sz w:val="24"/>
        </w:rPr>
        <w:t>MEWP</w:t>
      </w:r>
      <w:r w:rsidRPr="00E26545">
        <w:rPr>
          <w:rFonts w:ascii="Arial" w:hAnsi="Arial" w:cs="Arial"/>
          <w:b/>
          <w:i/>
          <w:sz w:val="24"/>
        </w:rPr>
        <w:t xml:space="preserve"> at all time)</w:t>
      </w:r>
    </w:p>
    <w:p w14:paraId="49D6A126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b/>
          <w:sz w:val="24"/>
        </w:rPr>
      </w:pPr>
    </w:p>
    <w:p w14:paraId="49F11BFA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b/>
          <w:sz w:val="24"/>
        </w:rPr>
      </w:pPr>
      <w:r w:rsidRPr="00E13FCE">
        <w:rPr>
          <w:rFonts w:ascii="Arial" w:hAnsi="Arial" w:cs="Arial"/>
          <w:b/>
          <w:sz w:val="24"/>
        </w:rPr>
        <w:t>An operating manual for the MEWP</w:t>
      </w:r>
    </w:p>
    <w:p w14:paraId="41CB123F" w14:textId="77777777" w:rsidR="00036235" w:rsidRPr="00E13FCE" w:rsidRDefault="00036235" w:rsidP="00036235">
      <w:pPr>
        <w:pStyle w:val="NoSpacing"/>
        <w:jc w:val="center"/>
        <w:rPr>
          <w:rFonts w:ascii="Arial" w:hAnsi="Arial" w:cs="Arial"/>
          <w:color w:val="7030A0"/>
        </w:rPr>
      </w:pPr>
    </w:p>
    <w:p w14:paraId="2687DF38" w14:textId="77777777" w:rsidR="00036235" w:rsidRPr="00E13FCE" w:rsidRDefault="00036235" w:rsidP="00036235">
      <w:pPr>
        <w:pStyle w:val="NoSpacing"/>
        <w:rPr>
          <w:rFonts w:ascii="Arial" w:hAnsi="Arial" w:cs="Arial"/>
        </w:rPr>
      </w:pPr>
    </w:p>
    <w:p w14:paraId="4C2C906F" w14:textId="77777777" w:rsidR="005168B5" w:rsidRPr="005168B5" w:rsidRDefault="005168B5" w:rsidP="000362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7030A0"/>
          <w:sz w:val="24"/>
        </w:rPr>
      </w:pPr>
    </w:p>
    <w:sectPr w:rsidR="005168B5" w:rsidRPr="005168B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C9728" w14:textId="77777777" w:rsidR="005E3E21" w:rsidRDefault="005E3E21" w:rsidP="00D049BD">
      <w:pPr>
        <w:spacing w:after="0" w:line="240" w:lineRule="auto"/>
      </w:pPr>
      <w:r>
        <w:separator/>
      </w:r>
    </w:p>
  </w:endnote>
  <w:endnote w:type="continuationSeparator" w:id="0">
    <w:p w14:paraId="06DCA539" w14:textId="77777777" w:rsidR="005E3E21" w:rsidRDefault="005E3E21" w:rsidP="00D04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046E9" w14:textId="77777777" w:rsidR="005E3E21" w:rsidRDefault="005E3E21" w:rsidP="00D049BD">
      <w:pPr>
        <w:spacing w:after="0" w:line="240" w:lineRule="auto"/>
      </w:pPr>
      <w:r>
        <w:separator/>
      </w:r>
    </w:p>
  </w:footnote>
  <w:footnote w:type="continuationSeparator" w:id="0">
    <w:p w14:paraId="13D1CFE4" w14:textId="77777777" w:rsidR="005E3E21" w:rsidRDefault="005E3E21" w:rsidP="00D04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0932" w14:textId="25292EB4" w:rsidR="0084591A" w:rsidRDefault="00241C2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F17E71" wp14:editId="51AC0E7A">
          <wp:simplePos x="0" y="0"/>
          <wp:positionH relativeFrom="column">
            <wp:posOffset>-905510</wp:posOffset>
          </wp:positionH>
          <wp:positionV relativeFrom="paragraph">
            <wp:posOffset>-444430</wp:posOffset>
          </wp:positionV>
          <wp:extent cx="7561817" cy="10688418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ame 2019 FASET 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7" cy="10688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00AF"/>
    <w:multiLevelType w:val="hybridMultilevel"/>
    <w:tmpl w:val="CA326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C0014"/>
    <w:multiLevelType w:val="hybridMultilevel"/>
    <w:tmpl w:val="71460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E3E5E"/>
    <w:multiLevelType w:val="hybridMultilevel"/>
    <w:tmpl w:val="BEAA0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FB4811"/>
    <w:multiLevelType w:val="hybridMultilevel"/>
    <w:tmpl w:val="E4E00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12BF2"/>
    <w:multiLevelType w:val="hybridMultilevel"/>
    <w:tmpl w:val="2D50A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3759E"/>
    <w:multiLevelType w:val="hybridMultilevel"/>
    <w:tmpl w:val="704EF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62B3E"/>
    <w:multiLevelType w:val="hybridMultilevel"/>
    <w:tmpl w:val="6E8C6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B3607"/>
    <w:multiLevelType w:val="hybridMultilevel"/>
    <w:tmpl w:val="F0720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D1798"/>
    <w:multiLevelType w:val="hybridMultilevel"/>
    <w:tmpl w:val="C19AB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A3C63"/>
    <w:multiLevelType w:val="hybridMultilevel"/>
    <w:tmpl w:val="B8CC0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35BD6"/>
    <w:multiLevelType w:val="hybridMultilevel"/>
    <w:tmpl w:val="4D204286"/>
    <w:lvl w:ilvl="0" w:tplc="D138DD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C140B"/>
    <w:multiLevelType w:val="hybridMultilevel"/>
    <w:tmpl w:val="188AD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A585A"/>
    <w:multiLevelType w:val="hybridMultilevel"/>
    <w:tmpl w:val="414A1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44C6C"/>
    <w:multiLevelType w:val="hybridMultilevel"/>
    <w:tmpl w:val="1C4AC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715BF4"/>
    <w:multiLevelType w:val="hybridMultilevel"/>
    <w:tmpl w:val="B24EE9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096ACC"/>
    <w:multiLevelType w:val="hybridMultilevel"/>
    <w:tmpl w:val="7A8CB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53553"/>
    <w:multiLevelType w:val="hybridMultilevel"/>
    <w:tmpl w:val="CC824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1425F"/>
    <w:multiLevelType w:val="hybridMultilevel"/>
    <w:tmpl w:val="FD84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301EE4"/>
    <w:multiLevelType w:val="hybridMultilevel"/>
    <w:tmpl w:val="B0483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4336B"/>
    <w:multiLevelType w:val="hybridMultilevel"/>
    <w:tmpl w:val="0CAA1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03313E"/>
    <w:multiLevelType w:val="hybridMultilevel"/>
    <w:tmpl w:val="C75A7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C24FC"/>
    <w:multiLevelType w:val="hybridMultilevel"/>
    <w:tmpl w:val="FC04B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5D771F"/>
    <w:multiLevelType w:val="hybridMultilevel"/>
    <w:tmpl w:val="5BE6E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7"/>
  </w:num>
  <w:num w:numId="4">
    <w:abstractNumId w:val="14"/>
  </w:num>
  <w:num w:numId="5">
    <w:abstractNumId w:val="4"/>
  </w:num>
  <w:num w:numId="6">
    <w:abstractNumId w:val="3"/>
  </w:num>
  <w:num w:numId="7">
    <w:abstractNumId w:val="16"/>
  </w:num>
  <w:num w:numId="8">
    <w:abstractNumId w:val="5"/>
  </w:num>
  <w:num w:numId="9">
    <w:abstractNumId w:val="19"/>
  </w:num>
  <w:num w:numId="10">
    <w:abstractNumId w:val="0"/>
  </w:num>
  <w:num w:numId="11">
    <w:abstractNumId w:val="1"/>
  </w:num>
  <w:num w:numId="12">
    <w:abstractNumId w:val="9"/>
  </w:num>
  <w:num w:numId="13">
    <w:abstractNumId w:val="11"/>
  </w:num>
  <w:num w:numId="14">
    <w:abstractNumId w:val="18"/>
  </w:num>
  <w:num w:numId="15">
    <w:abstractNumId w:val="20"/>
  </w:num>
  <w:num w:numId="16">
    <w:abstractNumId w:val="21"/>
  </w:num>
  <w:num w:numId="17">
    <w:abstractNumId w:val="7"/>
  </w:num>
  <w:num w:numId="18">
    <w:abstractNumId w:val="22"/>
  </w:num>
  <w:num w:numId="19">
    <w:abstractNumId w:val="13"/>
  </w:num>
  <w:num w:numId="20">
    <w:abstractNumId w:val="12"/>
  </w:num>
  <w:num w:numId="21">
    <w:abstractNumId w:val="10"/>
  </w:num>
  <w:num w:numId="22">
    <w:abstractNumId w:val="6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57B"/>
    <w:rsid w:val="00036235"/>
    <w:rsid w:val="00106A3B"/>
    <w:rsid w:val="0023325C"/>
    <w:rsid w:val="00241C2A"/>
    <w:rsid w:val="002F4646"/>
    <w:rsid w:val="00307AA7"/>
    <w:rsid w:val="004B2E4D"/>
    <w:rsid w:val="005168B5"/>
    <w:rsid w:val="005714EA"/>
    <w:rsid w:val="00572E6F"/>
    <w:rsid w:val="005B0BBD"/>
    <w:rsid w:val="005E3E21"/>
    <w:rsid w:val="0063006C"/>
    <w:rsid w:val="006A7056"/>
    <w:rsid w:val="007332C6"/>
    <w:rsid w:val="007D53E4"/>
    <w:rsid w:val="00806BC8"/>
    <w:rsid w:val="008232A8"/>
    <w:rsid w:val="00824C30"/>
    <w:rsid w:val="0084591A"/>
    <w:rsid w:val="00855240"/>
    <w:rsid w:val="008C334E"/>
    <w:rsid w:val="009C0A41"/>
    <w:rsid w:val="009D78F8"/>
    <w:rsid w:val="009E7026"/>
    <w:rsid w:val="00A1234E"/>
    <w:rsid w:val="00A94810"/>
    <w:rsid w:val="00A977B7"/>
    <w:rsid w:val="00AA20B8"/>
    <w:rsid w:val="00B63595"/>
    <w:rsid w:val="00C4784D"/>
    <w:rsid w:val="00CF62D3"/>
    <w:rsid w:val="00D049BD"/>
    <w:rsid w:val="00D36A84"/>
    <w:rsid w:val="00DA13A2"/>
    <w:rsid w:val="00E3727C"/>
    <w:rsid w:val="00E61F06"/>
    <w:rsid w:val="00F4057B"/>
    <w:rsid w:val="00F6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C49BB"/>
  <w15:docId w15:val="{B08F14DC-A404-AC4F-9E13-D4484CA5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3E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49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04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BD"/>
  </w:style>
  <w:style w:type="paragraph" w:styleId="Footer">
    <w:name w:val="footer"/>
    <w:basedOn w:val="Normal"/>
    <w:link w:val="FooterChar"/>
    <w:uiPriority w:val="99"/>
    <w:unhideWhenUsed/>
    <w:rsid w:val="00D04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BD"/>
  </w:style>
  <w:style w:type="paragraph" w:styleId="ListParagraph">
    <w:name w:val="List Paragraph"/>
    <w:basedOn w:val="Normal"/>
    <w:uiPriority w:val="34"/>
    <w:qFormat/>
    <w:rsid w:val="008232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Atkinson</dc:creator>
  <cp:lastModifiedBy>Microsoft Office User</cp:lastModifiedBy>
  <cp:revision>3</cp:revision>
  <cp:lastPrinted>2014-09-15T10:27:00Z</cp:lastPrinted>
  <dcterms:created xsi:type="dcterms:W3CDTF">2019-05-21T12:49:00Z</dcterms:created>
  <dcterms:modified xsi:type="dcterms:W3CDTF">2019-05-21T12:54:00Z</dcterms:modified>
</cp:coreProperties>
</file>